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BA99" w14:textId="77777777" w:rsidR="00F51066" w:rsidRPr="00E57EBE" w:rsidRDefault="00F51066" w:rsidP="00544AF0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</w:t>
      </w:r>
      <w:r w:rsidR="004A62B7">
        <w:rPr>
          <w:sz w:val="24"/>
          <w:szCs w:val="24"/>
        </w:rPr>
        <w:t>2</w:t>
      </w:r>
    </w:p>
    <w:p w14:paraId="22855142" w14:textId="77777777" w:rsidR="00F51066" w:rsidRPr="001E0547" w:rsidRDefault="00F51066" w:rsidP="00F51066">
      <w:pPr>
        <w:jc w:val="center"/>
        <w:rPr>
          <w:b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F51066" w:rsidRPr="00D75599" w14:paraId="1FA92D65" w14:textId="77777777" w:rsidTr="00AB512B">
        <w:trPr>
          <w:trHeight w:val="1251"/>
        </w:trPr>
        <w:tc>
          <w:tcPr>
            <w:tcW w:w="4500" w:type="dxa"/>
          </w:tcPr>
          <w:p w14:paraId="6F8B0400" w14:textId="77777777" w:rsidR="00F51066" w:rsidRPr="00D75599" w:rsidRDefault="00F51066" w:rsidP="00AB512B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>
              <w:rPr>
                <w:b/>
              </w:rPr>
              <w:t>THE CITY OF FLORESVILLE TO AMEND A</w:t>
            </w:r>
            <w:r w:rsidR="004A62B7">
              <w:rPr>
                <w:b/>
              </w:rPr>
              <w:t xml:space="preserve"> SEWER</w:t>
            </w:r>
            <w:r>
              <w:rPr>
                <w:b/>
              </w:rPr>
              <w:t xml:space="preserve"> CERTIFICATE OF CONVENIENCE AND NECESSITY IN WILSON COUNTY</w:t>
            </w:r>
          </w:p>
        </w:tc>
        <w:tc>
          <w:tcPr>
            <w:tcW w:w="450" w:type="dxa"/>
          </w:tcPr>
          <w:p w14:paraId="4325689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A349D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3110A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589130" w14:textId="77777777" w:rsidR="00F51066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0C6B2F6" w14:textId="77777777" w:rsidR="00F51066" w:rsidRPr="00D75599" w:rsidRDefault="00F51066" w:rsidP="00AB512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15" w:type="dxa"/>
          </w:tcPr>
          <w:p w14:paraId="72594962" w14:textId="77777777" w:rsidR="00F51066" w:rsidRPr="00D75599" w:rsidRDefault="00F5106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6611A0D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3162D4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383F2F05" w14:textId="77777777" w:rsidR="00F51066" w:rsidRPr="00261AFE" w:rsidRDefault="00F51066" w:rsidP="00F51066">
      <w:pPr>
        <w:pStyle w:val="Documentheading"/>
        <w:rPr>
          <w:sz w:val="24"/>
          <w:szCs w:val="24"/>
        </w:rPr>
      </w:pPr>
    </w:p>
    <w:p w14:paraId="0DA268F3" w14:textId="39BA0CBA" w:rsidR="00A12562" w:rsidRPr="00A12562" w:rsidRDefault="004A62B7" w:rsidP="00A12562">
      <w:pPr>
        <w:pStyle w:val="Documentheading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 xml:space="preserve">COMMISSION </w:t>
      </w:r>
      <w:bookmarkStart w:id="1" w:name="_Hlk25653317"/>
      <w:r>
        <w:rPr>
          <w:caps w:val="0"/>
          <w:sz w:val="24"/>
          <w:szCs w:val="24"/>
        </w:rPr>
        <w:t>STAFF’S</w:t>
      </w:r>
      <w:r w:rsidR="00A12562">
        <w:rPr>
          <w:caps w:val="0"/>
          <w:sz w:val="24"/>
          <w:szCs w:val="24"/>
        </w:rPr>
        <w:t xml:space="preserve"> </w:t>
      </w:r>
      <w:r w:rsidR="00365249">
        <w:rPr>
          <w:caps w:val="0"/>
          <w:sz w:val="24"/>
          <w:szCs w:val="24"/>
        </w:rPr>
        <w:t xml:space="preserve">THIRD </w:t>
      </w:r>
      <w:r w:rsidR="0035739F" w:rsidRPr="0035739F">
        <w:rPr>
          <w:caps w:val="0"/>
          <w:sz w:val="24"/>
          <w:szCs w:val="24"/>
        </w:rPr>
        <w:t>SUPPLEMENTAL RECOMMENDATION ON NOTICE SUFFICIENCY</w:t>
      </w:r>
    </w:p>
    <w:bookmarkEnd w:id="1"/>
    <w:p w14:paraId="50CB80DB" w14:textId="77777777" w:rsidR="00F51066" w:rsidRDefault="00F51066" w:rsidP="00F2375C">
      <w:pPr>
        <w:pStyle w:val="Documentheading"/>
        <w:jc w:val="both"/>
      </w:pPr>
    </w:p>
    <w:p w14:paraId="70D00718" w14:textId="7724A362" w:rsidR="00A12562" w:rsidRDefault="00F51066" w:rsidP="00A12562">
      <w:pPr>
        <w:spacing w:line="360" w:lineRule="auto"/>
        <w:ind w:firstLine="720"/>
        <w:rPr>
          <w:szCs w:val="24"/>
        </w:rPr>
      </w:pPr>
      <w:r w:rsidRPr="008D7F71">
        <w:rPr>
          <w:b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</w:t>
      </w:r>
      <w:r w:rsidR="00F2375C">
        <w:rPr>
          <w:szCs w:val="24"/>
        </w:rPr>
        <w:t>Staff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this</w:t>
      </w:r>
      <w:r w:rsidR="00A12562">
        <w:rPr>
          <w:szCs w:val="24"/>
        </w:rPr>
        <w:t xml:space="preserve"> </w:t>
      </w:r>
      <w:r w:rsidR="00A12562" w:rsidRPr="00A12562">
        <w:rPr>
          <w:szCs w:val="24"/>
        </w:rPr>
        <w:t>Staff</w:t>
      </w:r>
      <w:r w:rsidR="00A12562">
        <w:rPr>
          <w:szCs w:val="24"/>
        </w:rPr>
        <w:t>’</w:t>
      </w:r>
      <w:r w:rsidR="00A12562" w:rsidRPr="00A12562">
        <w:rPr>
          <w:szCs w:val="24"/>
        </w:rPr>
        <w:t xml:space="preserve">s </w:t>
      </w:r>
      <w:r w:rsidR="00365249">
        <w:rPr>
          <w:szCs w:val="24"/>
        </w:rPr>
        <w:t xml:space="preserve">Third </w:t>
      </w:r>
      <w:r w:rsidR="0035739F">
        <w:rPr>
          <w:szCs w:val="24"/>
        </w:rPr>
        <w:t xml:space="preserve">Supplemental </w:t>
      </w:r>
      <w:r w:rsidR="00A12562" w:rsidRPr="00A12562">
        <w:rPr>
          <w:szCs w:val="24"/>
        </w:rPr>
        <w:t xml:space="preserve">Recommendation on Notice </w:t>
      </w:r>
      <w:r w:rsidR="005A558A">
        <w:rPr>
          <w:szCs w:val="24"/>
        </w:rPr>
        <w:t>Sufficiency</w:t>
      </w:r>
      <w:r w:rsidR="00A12562">
        <w:rPr>
          <w:szCs w:val="24"/>
        </w:rPr>
        <w:t xml:space="preserve">.  </w:t>
      </w:r>
      <w:r w:rsidR="00A12562" w:rsidRPr="00A12562">
        <w:rPr>
          <w:szCs w:val="24"/>
        </w:rPr>
        <w:t xml:space="preserve">In support thereof, Staff shows the following: </w:t>
      </w:r>
    </w:p>
    <w:p w14:paraId="6D854EEF" w14:textId="77777777" w:rsidR="00D9553C" w:rsidRPr="00AF553A" w:rsidRDefault="00D9553C" w:rsidP="00F91B88">
      <w:pPr>
        <w:ind w:firstLine="720"/>
        <w:rPr>
          <w:szCs w:val="24"/>
        </w:rPr>
      </w:pPr>
    </w:p>
    <w:p w14:paraId="2E3217E4" w14:textId="77777777" w:rsidR="00F51066" w:rsidRDefault="00F51066" w:rsidP="00F51066">
      <w:pPr>
        <w:pStyle w:val="ListParagraph"/>
        <w:numPr>
          <w:ilvl w:val="0"/>
          <w:numId w:val="1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52CB636A" w14:textId="77777777" w:rsidR="00F51066" w:rsidRDefault="00F51066" w:rsidP="00F51066">
      <w:pPr>
        <w:spacing w:line="360" w:lineRule="auto"/>
        <w:ind w:firstLine="720"/>
      </w:pPr>
      <w:r>
        <w:t xml:space="preserve">On February 26, 2019, the City of Floresville (Floresville) filed an application to amend its </w:t>
      </w:r>
      <w:r w:rsidR="00BF65DA">
        <w:t>sewer</w:t>
      </w:r>
      <w:r>
        <w:t xml:space="preserve"> Certificate of Convenience and Necessity</w:t>
      </w:r>
      <w:r w:rsidR="00BF6D16">
        <w:t xml:space="preserve"> (CCN)</w:t>
      </w:r>
      <w:r>
        <w:t xml:space="preserve"> No. </w:t>
      </w:r>
      <w:r w:rsidR="00BF6D16">
        <w:t>20279</w:t>
      </w:r>
      <w:r>
        <w:t xml:space="preserve">, </w:t>
      </w:r>
      <w:r w:rsidRPr="00EA0B92">
        <w:t xml:space="preserve">in </w:t>
      </w:r>
      <w:r>
        <w:t>Wilson County</w:t>
      </w:r>
      <w:r w:rsidRPr="00EA0B92">
        <w:t>, Texas</w:t>
      </w:r>
      <w:r>
        <w:t xml:space="preserve">.  </w:t>
      </w:r>
      <w:r w:rsidRPr="00B8120D">
        <w:t xml:space="preserve">The requested </w:t>
      </w:r>
      <w:r>
        <w:t>area includes approximately 4,201</w:t>
      </w:r>
      <w:r w:rsidRPr="00B8120D">
        <w:t xml:space="preserve"> acres and 1</w:t>
      </w:r>
      <w:r>
        <w:t>71</w:t>
      </w:r>
      <w:r w:rsidRPr="00B8120D">
        <w:t xml:space="preserve"> connections</w:t>
      </w:r>
      <w:r>
        <w:t>.</w:t>
      </w:r>
    </w:p>
    <w:p w14:paraId="1FDB1A1E" w14:textId="77777777" w:rsidR="0024767D" w:rsidRDefault="00F51066" w:rsidP="00365249">
      <w:pPr>
        <w:spacing w:line="360" w:lineRule="auto"/>
        <w:ind w:firstLine="720"/>
      </w:pPr>
      <w:r>
        <w:t xml:space="preserve">On May 31, 2019, the Commission </w:t>
      </w:r>
      <w:r w:rsidR="0026546F">
        <w:t xml:space="preserve">administrative law judge </w:t>
      </w:r>
      <w:r>
        <w:t xml:space="preserve">(ALJ) issued Order No. 3, </w:t>
      </w:r>
      <w:r w:rsidR="00A0686B">
        <w:t xml:space="preserve">finding the application administratively complete and requiring notice.  The ALJ found Floresville’s notice deficient in Order No. 5, issued on </w:t>
      </w:r>
      <w:r w:rsidR="00F638F9">
        <w:t xml:space="preserve">September 6, 2019, </w:t>
      </w:r>
      <w:r w:rsidR="00A0686B">
        <w:t>in Order No. 8, issued on December 4, 2019</w:t>
      </w:r>
      <w:r w:rsidR="00365249">
        <w:t xml:space="preserve">, and in Order No. 11, issued on February 26, 2020.  </w:t>
      </w:r>
    </w:p>
    <w:p w14:paraId="2A2546C1" w14:textId="7636655A" w:rsidR="00F51066" w:rsidRDefault="00A0686B" w:rsidP="00365249">
      <w:pPr>
        <w:spacing w:line="360" w:lineRule="auto"/>
        <w:ind w:firstLine="720"/>
      </w:pPr>
      <w:r>
        <w:t xml:space="preserve">Order No. </w:t>
      </w:r>
      <w:r w:rsidR="00365249">
        <w:t xml:space="preserve">11 </w:t>
      </w:r>
      <w:r w:rsidR="00F638F9">
        <w:t>direct</w:t>
      </w:r>
      <w:r>
        <w:t>ed</w:t>
      </w:r>
      <w:r w:rsidR="00F638F9">
        <w:t xml:space="preserve"> Floresville to cure the</w:t>
      </w:r>
      <w:r w:rsidR="00640D0E">
        <w:t xml:space="preserve"> </w:t>
      </w:r>
      <w:r w:rsidR="00F638F9">
        <w:t xml:space="preserve">deficiencies on or before </w:t>
      </w:r>
      <w:r w:rsidR="00365249" w:rsidRPr="00365249">
        <w:t>March 17, 2020</w:t>
      </w:r>
      <w:r w:rsidR="00365249">
        <w:t xml:space="preserve"> and</w:t>
      </w:r>
      <w:r w:rsidR="005A1965">
        <w:t xml:space="preserve"> </w:t>
      </w:r>
      <w:r w:rsidR="00365249">
        <w:t>directed</w:t>
      </w:r>
      <w:r w:rsidR="005A1965">
        <w:t xml:space="preserve"> Staff to file its supplemental recommendation on notice sufficiency on or before </w:t>
      </w:r>
      <w:r w:rsidR="00365249" w:rsidRPr="00365249">
        <w:t>April 7, 2020</w:t>
      </w:r>
      <w:r w:rsidR="00A12562">
        <w:t xml:space="preserve">.  </w:t>
      </w:r>
      <w:r w:rsidR="00640D0E">
        <w:t>Therefore, t</w:t>
      </w:r>
      <w:r w:rsidR="00F51066">
        <w:t>his pleading is</w:t>
      </w:r>
      <w:r w:rsidR="00640D0E">
        <w:t xml:space="preserve"> </w:t>
      </w:r>
      <w:r w:rsidR="00F51066">
        <w:t xml:space="preserve">timely filed. </w:t>
      </w:r>
    </w:p>
    <w:p w14:paraId="73182BA2" w14:textId="77777777" w:rsidR="00F51066" w:rsidRDefault="00F51066" w:rsidP="00F51066">
      <w:pPr>
        <w:spacing w:line="360" w:lineRule="auto"/>
        <w:ind w:firstLine="720"/>
      </w:pPr>
    </w:p>
    <w:p w14:paraId="60EE3637" w14:textId="68D3A037" w:rsidR="00A12562" w:rsidRPr="00A12562" w:rsidRDefault="00A12562" w:rsidP="00A12562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r w:rsidRPr="00A12562">
        <w:rPr>
          <w:b/>
        </w:rPr>
        <w:t xml:space="preserve">NOTICE </w:t>
      </w:r>
      <w:r w:rsidR="00365249">
        <w:rPr>
          <w:b/>
        </w:rPr>
        <w:t>SUFFICIENCY</w:t>
      </w:r>
      <w:r w:rsidRPr="00A12562">
        <w:rPr>
          <w:b/>
        </w:rPr>
        <w:t xml:space="preserve"> </w:t>
      </w:r>
    </w:p>
    <w:p w14:paraId="045FFDA3" w14:textId="6D0276B8" w:rsidR="00661EA8" w:rsidRDefault="00A12562" w:rsidP="00291FE1">
      <w:pPr>
        <w:spacing w:line="360" w:lineRule="auto"/>
        <w:ind w:firstLine="720"/>
        <w:rPr>
          <w:szCs w:val="24"/>
        </w:rPr>
      </w:pPr>
      <w:r w:rsidRPr="00A12562">
        <w:rPr>
          <w:szCs w:val="24"/>
        </w:rPr>
        <w:t>Staff</w:t>
      </w:r>
      <w:r w:rsidR="00964812">
        <w:rPr>
          <w:szCs w:val="24"/>
        </w:rPr>
        <w:t xml:space="preserve"> </w:t>
      </w:r>
      <w:r w:rsidRPr="00A12562">
        <w:rPr>
          <w:szCs w:val="24"/>
        </w:rPr>
        <w:t>recommends that the ALJ find Floresville</w:t>
      </w:r>
      <w:r>
        <w:rPr>
          <w:szCs w:val="24"/>
        </w:rPr>
        <w:t>’</w:t>
      </w:r>
      <w:r w:rsidRPr="00A12562">
        <w:rPr>
          <w:szCs w:val="24"/>
        </w:rPr>
        <w:t xml:space="preserve">s notice </w:t>
      </w:r>
      <w:proofErr w:type="gramStart"/>
      <w:r w:rsidR="00291FE1">
        <w:rPr>
          <w:szCs w:val="24"/>
        </w:rPr>
        <w:t>sufficient</w:t>
      </w:r>
      <w:proofErr w:type="gramEnd"/>
      <w:r w:rsidRPr="00A12562">
        <w:rPr>
          <w:szCs w:val="24"/>
        </w:rPr>
        <w:t>.</w:t>
      </w:r>
      <w:r>
        <w:rPr>
          <w:szCs w:val="24"/>
        </w:rPr>
        <w:t xml:space="preserve">  </w:t>
      </w:r>
      <w:r w:rsidR="00291FE1">
        <w:rPr>
          <w:szCs w:val="24"/>
        </w:rPr>
        <w:t xml:space="preserve">Staff recommended Floresville’s public notice be found </w:t>
      </w:r>
      <w:proofErr w:type="gramStart"/>
      <w:r w:rsidR="00291FE1">
        <w:rPr>
          <w:szCs w:val="24"/>
        </w:rPr>
        <w:t>sufficient</w:t>
      </w:r>
      <w:proofErr w:type="gramEnd"/>
      <w:r w:rsidR="00291FE1">
        <w:rPr>
          <w:szCs w:val="24"/>
        </w:rPr>
        <w:t xml:space="preserve"> in its February 25, 2020 supplemental recommendation, and now recommends that Floresville’s </w:t>
      </w:r>
      <w:r>
        <w:rPr>
          <w:szCs w:val="24"/>
        </w:rPr>
        <w:t xml:space="preserve">notice to </w:t>
      </w:r>
      <w:r w:rsidRPr="00A12562">
        <w:rPr>
          <w:szCs w:val="24"/>
        </w:rPr>
        <w:t xml:space="preserve">current customers, landowners, neighboring utilities and affected parties </w:t>
      </w:r>
      <w:r w:rsidR="00291FE1">
        <w:rPr>
          <w:szCs w:val="24"/>
        </w:rPr>
        <w:t>be found sufficient</w:t>
      </w:r>
      <w:r>
        <w:rPr>
          <w:szCs w:val="24"/>
        </w:rPr>
        <w:t>.</w:t>
      </w:r>
      <w:r w:rsidR="00291FE1">
        <w:rPr>
          <w:szCs w:val="24"/>
        </w:rPr>
        <w:t xml:space="preserve">  </w:t>
      </w:r>
      <w:r w:rsidR="00661EA8">
        <w:rPr>
          <w:szCs w:val="24"/>
        </w:rPr>
        <w:t xml:space="preserve">Specifically, Floresville used the correct affidavit, the </w:t>
      </w:r>
      <w:r w:rsidR="00291FE1" w:rsidRPr="00291FE1">
        <w:rPr>
          <w:i/>
          <w:iCs/>
          <w:szCs w:val="24"/>
        </w:rPr>
        <w:t>Affidavit of Notice to Current Customers, Landowners, Neighboring Utilities and Affected Parties</w:t>
      </w:r>
      <w:r w:rsidR="00661EA8">
        <w:rPr>
          <w:szCs w:val="24"/>
        </w:rPr>
        <w:t xml:space="preserve">, and attached the correct notice, </w:t>
      </w:r>
      <w:r w:rsidR="00291FE1" w:rsidRPr="00291FE1">
        <w:rPr>
          <w:i/>
          <w:iCs/>
          <w:szCs w:val="24"/>
        </w:rPr>
        <w:t xml:space="preserve">Notice to Neighboring Systems, Landowners, </w:t>
      </w:r>
      <w:r w:rsidR="00291FE1" w:rsidRPr="00291FE1">
        <w:rPr>
          <w:i/>
          <w:iCs/>
          <w:szCs w:val="24"/>
        </w:rPr>
        <w:lastRenderedPageBreak/>
        <w:t>Customers and Cities</w:t>
      </w:r>
      <w:r w:rsidR="00291FE1">
        <w:rPr>
          <w:szCs w:val="24"/>
        </w:rPr>
        <w:t xml:space="preserve">, </w:t>
      </w:r>
      <w:r w:rsidR="00661EA8">
        <w:rPr>
          <w:szCs w:val="24"/>
        </w:rPr>
        <w:t>to the affidavit.  Both the affidavit and the attached notice</w:t>
      </w:r>
      <w:r w:rsidR="00291FE1">
        <w:rPr>
          <w:szCs w:val="24"/>
        </w:rPr>
        <w:t>s</w:t>
      </w:r>
      <w:r w:rsidR="00661EA8">
        <w:rPr>
          <w:szCs w:val="24"/>
        </w:rPr>
        <w:t xml:space="preserve"> </w:t>
      </w:r>
      <w:r w:rsidR="00AB2DFD">
        <w:rPr>
          <w:szCs w:val="24"/>
        </w:rPr>
        <w:t xml:space="preserve">now </w:t>
      </w:r>
      <w:r w:rsidR="00661EA8">
        <w:rPr>
          <w:szCs w:val="24"/>
        </w:rPr>
        <w:t xml:space="preserve">reference </w:t>
      </w:r>
      <w:r w:rsidR="006F028C">
        <w:rPr>
          <w:szCs w:val="24"/>
        </w:rPr>
        <w:t>this docket rather than Docket 49263.</w:t>
      </w:r>
      <w:r w:rsidR="00291FE1">
        <w:rPr>
          <w:szCs w:val="24"/>
        </w:rPr>
        <w:t xml:space="preserve">  The notice was sent to all required entities. </w:t>
      </w:r>
    </w:p>
    <w:p w14:paraId="79D2E3FC" w14:textId="77777777" w:rsidR="00A12562" w:rsidRDefault="00A12562" w:rsidP="00A12562">
      <w:pPr>
        <w:spacing w:line="360" w:lineRule="auto"/>
        <w:ind w:firstLine="720"/>
        <w:rPr>
          <w:szCs w:val="24"/>
        </w:rPr>
      </w:pPr>
    </w:p>
    <w:p w14:paraId="67970CF3" w14:textId="4A820C0E" w:rsidR="00A12562" w:rsidRPr="001708A0" w:rsidRDefault="00A12562" w:rsidP="001708A0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r w:rsidRPr="00A12562">
        <w:rPr>
          <w:b/>
        </w:rPr>
        <w:t xml:space="preserve">PROCEDURAL SCHEDULE </w:t>
      </w:r>
    </w:p>
    <w:p w14:paraId="6F459DCA" w14:textId="12916835" w:rsidR="001708A0" w:rsidRDefault="001708A0" w:rsidP="001708A0">
      <w:pPr>
        <w:spacing w:line="360" w:lineRule="auto"/>
        <w:ind w:firstLine="720"/>
        <w:rPr>
          <w:szCs w:val="24"/>
        </w:rPr>
      </w:pPr>
      <w:r w:rsidRPr="001708A0">
        <w:rPr>
          <w:szCs w:val="24"/>
        </w:rPr>
        <w:t xml:space="preserve">Staff recommends the notice be found </w:t>
      </w:r>
      <w:proofErr w:type="gramStart"/>
      <w:r w:rsidRPr="001708A0">
        <w:rPr>
          <w:szCs w:val="24"/>
        </w:rPr>
        <w:t>sufficient</w:t>
      </w:r>
      <w:proofErr w:type="gramEnd"/>
      <w:r w:rsidRPr="001708A0">
        <w:rPr>
          <w:szCs w:val="24"/>
        </w:rPr>
        <w:t xml:space="preserve">. </w:t>
      </w:r>
      <w:r>
        <w:rPr>
          <w:szCs w:val="24"/>
        </w:rPr>
        <w:t xml:space="preserve"> </w:t>
      </w:r>
      <w:r w:rsidR="00A37B75">
        <w:rPr>
          <w:szCs w:val="24"/>
        </w:rPr>
        <w:t>T</w:t>
      </w:r>
      <w:r w:rsidR="00A37B75" w:rsidRPr="001708A0">
        <w:rPr>
          <w:szCs w:val="24"/>
        </w:rPr>
        <w:t>herefore</w:t>
      </w:r>
      <w:r w:rsidR="00A37B75">
        <w:rPr>
          <w:szCs w:val="24"/>
        </w:rPr>
        <w:t>,</w:t>
      </w:r>
      <w:r w:rsidR="00A37B75" w:rsidRPr="001708A0">
        <w:rPr>
          <w:szCs w:val="24"/>
        </w:rPr>
        <w:t xml:space="preserve"> </w:t>
      </w:r>
      <w:r w:rsidRPr="001708A0">
        <w:rPr>
          <w:szCs w:val="24"/>
        </w:rPr>
        <w:t>Staff proposes the following</w:t>
      </w:r>
      <w:r>
        <w:rPr>
          <w:szCs w:val="24"/>
        </w:rPr>
        <w:t xml:space="preserve"> </w:t>
      </w:r>
      <w:r w:rsidRPr="001708A0">
        <w:rPr>
          <w:szCs w:val="24"/>
        </w:rPr>
        <w:t>procedural schedule: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3F18F7" w14:paraId="2F1DD06A" w14:textId="77777777" w:rsidTr="00B741B4">
        <w:trPr>
          <w:trHeight w:val="260"/>
        </w:trPr>
        <w:tc>
          <w:tcPr>
            <w:tcW w:w="5525" w:type="dxa"/>
            <w:vAlign w:val="center"/>
          </w:tcPr>
          <w:p w14:paraId="0BF5D80E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Event</w:t>
            </w:r>
          </w:p>
        </w:tc>
        <w:tc>
          <w:tcPr>
            <w:tcW w:w="3825" w:type="dxa"/>
          </w:tcPr>
          <w:p w14:paraId="716E4A1B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3F18F7" w14:paraId="5D6E7991" w14:textId="77777777" w:rsidTr="00B741B4">
        <w:trPr>
          <w:trHeight w:val="121"/>
        </w:trPr>
        <w:tc>
          <w:tcPr>
            <w:tcW w:w="5525" w:type="dxa"/>
          </w:tcPr>
          <w:p w14:paraId="25D14DD9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Notice completed </w:t>
            </w:r>
          </w:p>
        </w:tc>
        <w:tc>
          <w:tcPr>
            <w:tcW w:w="3825" w:type="dxa"/>
          </w:tcPr>
          <w:p w14:paraId="5154BB6F" w14:textId="77777777" w:rsidR="003F18F7" w:rsidRDefault="003F18F7" w:rsidP="00B741B4">
            <w:pPr>
              <w:keepNext/>
              <w:jc w:val="left"/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February 3, 2020</w:t>
            </w:r>
          </w:p>
          <w:p w14:paraId="69A4416A" w14:textId="13056733" w:rsidR="003F18F7" w:rsidRPr="003F18F7" w:rsidRDefault="003F18F7" w:rsidP="00B741B4">
            <w:pPr>
              <w:keepNext/>
              <w:jc w:val="left"/>
              <w:rPr>
                <w:iCs/>
                <w:szCs w:val="24"/>
              </w:rPr>
            </w:pPr>
          </w:p>
        </w:tc>
      </w:tr>
      <w:tr w:rsidR="003F18F7" w14:paraId="39AC399B" w14:textId="77777777" w:rsidTr="00B741B4">
        <w:trPr>
          <w:trHeight w:val="611"/>
        </w:trPr>
        <w:tc>
          <w:tcPr>
            <w:tcW w:w="5525" w:type="dxa"/>
          </w:tcPr>
          <w:p w14:paraId="723A8564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Deadline for intervention</w:t>
            </w:r>
          </w:p>
        </w:tc>
        <w:tc>
          <w:tcPr>
            <w:tcW w:w="3825" w:type="dxa"/>
          </w:tcPr>
          <w:p w14:paraId="4A1C45BD" w14:textId="596E1E50" w:rsidR="003F18F7" w:rsidRPr="003F18F7" w:rsidRDefault="003F18F7" w:rsidP="00B741B4">
            <w:pPr>
              <w:keepNext/>
              <w:jc w:val="left"/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March 4, 2020</w:t>
            </w:r>
            <w:r w:rsidRPr="003F18F7"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3F18F7" w14:paraId="0B96248F" w14:textId="77777777" w:rsidTr="00B741B4">
        <w:trPr>
          <w:trHeight w:val="611"/>
        </w:trPr>
        <w:tc>
          <w:tcPr>
            <w:tcW w:w="5525" w:type="dxa"/>
          </w:tcPr>
          <w:p w14:paraId="1F2AAFE6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</w:t>
            </w:r>
            <w:r>
              <w:rPr>
                <w:rFonts w:eastAsiaTheme="minorHAnsi"/>
                <w:szCs w:val="24"/>
              </w:rPr>
              <w:t xml:space="preserve">for </w:t>
            </w:r>
            <w:r w:rsidRPr="003D5CD5">
              <w:rPr>
                <w:rFonts w:eastAsiaTheme="minorHAnsi"/>
                <w:szCs w:val="24"/>
              </w:rPr>
              <w:t>Staff t</w:t>
            </w:r>
            <w:r>
              <w:rPr>
                <w:rFonts w:eastAsiaTheme="minorHAnsi"/>
                <w:szCs w:val="24"/>
              </w:rPr>
              <w:t xml:space="preserve">o provide final maps, </w:t>
            </w:r>
            <w:r w:rsidRPr="002918F1">
              <w:rPr>
                <w:rFonts w:eastAsiaTheme="minorHAnsi"/>
                <w:szCs w:val="24"/>
              </w:rPr>
              <w:t>certificates</w:t>
            </w:r>
            <w:r>
              <w:rPr>
                <w:rFonts w:eastAsiaTheme="minorHAnsi"/>
                <w:szCs w:val="24"/>
              </w:rPr>
              <w:t>, and tariffs (if applicable),</w:t>
            </w:r>
            <w:r w:rsidRPr="00306EFD">
              <w:rPr>
                <w:rFonts w:eastAsiaTheme="minorHAnsi"/>
                <w:szCs w:val="24"/>
              </w:rPr>
              <w:t xml:space="preserve"> </w:t>
            </w:r>
            <w:r w:rsidRPr="002918F1">
              <w:rPr>
                <w:rFonts w:eastAsiaTheme="minorHAnsi"/>
                <w:szCs w:val="24"/>
              </w:rPr>
              <w:t xml:space="preserve">to Applicant for review and consent </w:t>
            </w:r>
          </w:p>
        </w:tc>
        <w:tc>
          <w:tcPr>
            <w:tcW w:w="3825" w:type="dxa"/>
          </w:tcPr>
          <w:p w14:paraId="43AAD40F" w14:textId="394C25CA" w:rsidR="003F18F7" w:rsidRPr="003F18F7" w:rsidRDefault="003F18F7" w:rsidP="00B741B4">
            <w:pPr>
              <w:keepNext/>
              <w:jc w:val="left"/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May 4, 2020</w:t>
            </w:r>
          </w:p>
        </w:tc>
      </w:tr>
      <w:tr w:rsidR="003F18F7" w14:paraId="32E601B7" w14:textId="77777777" w:rsidTr="00B741B4">
        <w:trPr>
          <w:trHeight w:val="611"/>
        </w:trPr>
        <w:tc>
          <w:tcPr>
            <w:tcW w:w="5525" w:type="dxa"/>
          </w:tcPr>
          <w:p w14:paraId="1A054503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for Applicant to file signed consent forms with the Commission </w:t>
            </w:r>
          </w:p>
        </w:tc>
        <w:tc>
          <w:tcPr>
            <w:tcW w:w="3825" w:type="dxa"/>
          </w:tcPr>
          <w:p w14:paraId="57354D5E" w14:textId="380075A9" w:rsidR="003F18F7" w:rsidRPr="003F18F7" w:rsidRDefault="003F18F7" w:rsidP="00B741B4">
            <w:pPr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May 18, 2020</w:t>
            </w:r>
          </w:p>
        </w:tc>
      </w:tr>
      <w:tr w:rsidR="003F18F7" w14:paraId="1796D375" w14:textId="77777777" w:rsidTr="00B741B4">
        <w:trPr>
          <w:trHeight w:val="611"/>
        </w:trPr>
        <w:tc>
          <w:tcPr>
            <w:tcW w:w="5525" w:type="dxa"/>
          </w:tcPr>
          <w:p w14:paraId="3CDC98E8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If no hearing is requested, deadline for </w:t>
            </w:r>
            <w:r w:rsidRPr="000E2213">
              <w:rPr>
                <w:rFonts w:eastAsiaTheme="minorHAnsi"/>
                <w:szCs w:val="24"/>
              </w:rPr>
              <w:t>Staff</w:t>
            </w:r>
            <w:r w:rsidRPr="002918F1">
              <w:rPr>
                <w:rFonts w:eastAsiaTheme="minorHAnsi"/>
                <w:szCs w:val="24"/>
              </w:rPr>
              <w:t xml:space="preserve"> to file a final recommendation on the Application</w:t>
            </w:r>
          </w:p>
        </w:tc>
        <w:tc>
          <w:tcPr>
            <w:tcW w:w="3825" w:type="dxa"/>
          </w:tcPr>
          <w:p w14:paraId="75E2C46F" w14:textId="72AC810B" w:rsidR="003F18F7" w:rsidRPr="003F18F7" w:rsidRDefault="003F18F7" w:rsidP="00B741B4">
            <w:pPr>
              <w:keepNext/>
              <w:jc w:val="left"/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May 26, 2020</w:t>
            </w:r>
          </w:p>
        </w:tc>
      </w:tr>
      <w:tr w:rsidR="003F18F7" w14:paraId="45FFE630" w14:textId="77777777" w:rsidTr="00B741B4">
        <w:trPr>
          <w:trHeight w:val="611"/>
        </w:trPr>
        <w:tc>
          <w:tcPr>
            <w:tcW w:w="5525" w:type="dxa"/>
          </w:tcPr>
          <w:p w14:paraId="103AF02C" w14:textId="77777777" w:rsidR="003F18F7" w:rsidRPr="002918F1" w:rsidRDefault="003F18F7" w:rsidP="00B741B4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</w:tcPr>
          <w:p w14:paraId="1E51DFB5" w14:textId="7FCB4E5C" w:rsidR="003F18F7" w:rsidRPr="003F18F7" w:rsidRDefault="003F18F7" w:rsidP="003F18F7">
            <w:pPr>
              <w:keepNext/>
              <w:jc w:val="left"/>
              <w:rPr>
                <w:iCs/>
                <w:szCs w:val="24"/>
              </w:rPr>
            </w:pPr>
            <w:r w:rsidRPr="003F18F7">
              <w:rPr>
                <w:iCs/>
                <w:szCs w:val="24"/>
              </w:rPr>
              <w:t>June 1, 2020</w:t>
            </w:r>
          </w:p>
        </w:tc>
      </w:tr>
    </w:tbl>
    <w:p w14:paraId="1CC22B33" w14:textId="77777777" w:rsidR="00A12562" w:rsidRDefault="00A12562" w:rsidP="001708A0">
      <w:pPr>
        <w:spacing w:line="360" w:lineRule="auto"/>
        <w:rPr>
          <w:szCs w:val="24"/>
        </w:rPr>
      </w:pPr>
    </w:p>
    <w:p w14:paraId="0E91ED42" w14:textId="1A710914" w:rsidR="00A12562" w:rsidRPr="001708A0" w:rsidRDefault="00F51066" w:rsidP="001708A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55451A4" w14:textId="301E73DE" w:rsidR="001708A0" w:rsidRPr="00A12562" w:rsidRDefault="001708A0" w:rsidP="001708A0">
      <w:pPr>
        <w:spacing w:line="360" w:lineRule="auto"/>
        <w:ind w:firstLine="720"/>
        <w:rPr>
          <w:szCs w:val="24"/>
        </w:rPr>
      </w:pPr>
      <w:r w:rsidRPr="001708A0">
        <w:rPr>
          <w:szCs w:val="24"/>
        </w:rPr>
        <w:t>For the reasons detailed above, Staff respectfully recommends that Floresville’s notice be</w:t>
      </w:r>
      <w:r>
        <w:rPr>
          <w:szCs w:val="24"/>
        </w:rPr>
        <w:t xml:space="preserve"> </w:t>
      </w:r>
      <w:r w:rsidRPr="001708A0">
        <w:rPr>
          <w:szCs w:val="24"/>
        </w:rPr>
        <w:t xml:space="preserve">found </w:t>
      </w:r>
      <w:proofErr w:type="gramStart"/>
      <w:r w:rsidRPr="001708A0">
        <w:rPr>
          <w:szCs w:val="24"/>
        </w:rPr>
        <w:t>sufficient</w:t>
      </w:r>
      <w:proofErr w:type="gramEnd"/>
      <w:r w:rsidRPr="001708A0">
        <w:rPr>
          <w:szCs w:val="24"/>
        </w:rPr>
        <w:t xml:space="preserve"> and that the procedural schedule proposed above be adopted for further processing</w:t>
      </w:r>
      <w:r>
        <w:rPr>
          <w:szCs w:val="24"/>
        </w:rPr>
        <w:t xml:space="preserve"> </w:t>
      </w:r>
      <w:r w:rsidRPr="001708A0">
        <w:rPr>
          <w:szCs w:val="24"/>
        </w:rPr>
        <w:t>of this docket.</w:t>
      </w:r>
    </w:p>
    <w:p w14:paraId="512807DF" w14:textId="77777777" w:rsidR="00A12562" w:rsidRPr="00965D0D" w:rsidRDefault="00A12562" w:rsidP="00965D0D">
      <w:pPr>
        <w:spacing w:line="360" w:lineRule="auto"/>
        <w:ind w:firstLine="720"/>
        <w:rPr>
          <w:szCs w:val="24"/>
        </w:rPr>
      </w:pPr>
    </w:p>
    <w:p w14:paraId="145C7527" w14:textId="77777777" w:rsidR="001A7C12" w:rsidRDefault="001A7C12" w:rsidP="00F51066">
      <w:pPr>
        <w:jc w:val="center"/>
        <w:rPr>
          <w:bCs/>
          <w:szCs w:val="24"/>
        </w:rPr>
      </w:pPr>
    </w:p>
    <w:p w14:paraId="3A07115D" w14:textId="77777777" w:rsidR="001A7C12" w:rsidRDefault="001A7C12" w:rsidP="00F51066">
      <w:pPr>
        <w:jc w:val="center"/>
        <w:rPr>
          <w:bCs/>
          <w:szCs w:val="24"/>
        </w:rPr>
      </w:pPr>
    </w:p>
    <w:p w14:paraId="33ECEBD5" w14:textId="77777777" w:rsidR="001708A0" w:rsidRDefault="001708A0" w:rsidP="00BF6D16">
      <w:pPr>
        <w:spacing w:line="360" w:lineRule="auto"/>
        <w:rPr>
          <w:bCs/>
          <w:szCs w:val="24"/>
        </w:rPr>
      </w:pPr>
    </w:p>
    <w:p w14:paraId="2DCE1132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3EEA8842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59037DD6" w14:textId="77777777" w:rsidR="0024767D" w:rsidRDefault="0024767D" w:rsidP="00BF6D16">
      <w:pPr>
        <w:spacing w:line="360" w:lineRule="auto"/>
        <w:rPr>
          <w:bCs/>
          <w:szCs w:val="24"/>
        </w:rPr>
      </w:pPr>
    </w:p>
    <w:p w14:paraId="3C31FF77" w14:textId="50083D9B" w:rsidR="00BF6D16" w:rsidRDefault="00BF6D16" w:rsidP="00BF6D16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21186F">
        <w:rPr>
          <w:bCs/>
          <w:noProof/>
          <w:szCs w:val="24"/>
        </w:rPr>
        <w:t>April 7, 2020</w:t>
      </w:r>
      <w:r>
        <w:rPr>
          <w:bCs/>
          <w:szCs w:val="24"/>
        </w:rPr>
        <w:fldChar w:fldCharType="end"/>
      </w:r>
    </w:p>
    <w:p w14:paraId="12F76B0A" w14:textId="77777777" w:rsidR="00965D0D" w:rsidRDefault="00965D0D" w:rsidP="00BF6D16">
      <w:pPr>
        <w:spacing w:line="360" w:lineRule="auto"/>
        <w:rPr>
          <w:bCs/>
          <w:szCs w:val="24"/>
        </w:rPr>
      </w:pPr>
    </w:p>
    <w:p w14:paraId="0EAA6988" w14:textId="77777777" w:rsidR="00965D0D" w:rsidRPr="00965D0D" w:rsidRDefault="00965D0D" w:rsidP="00965D0D">
      <w:pPr>
        <w:spacing w:line="480" w:lineRule="auto"/>
        <w:ind w:left="3600" w:firstLine="720"/>
        <w:rPr>
          <w:szCs w:val="24"/>
        </w:rPr>
      </w:pPr>
      <w:r w:rsidRPr="00965D0D">
        <w:rPr>
          <w:szCs w:val="24"/>
        </w:rPr>
        <w:t>Respectfully submitted,</w:t>
      </w:r>
    </w:p>
    <w:p w14:paraId="3A9F2CFF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 xml:space="preserve">PUBLIC UTILITY COMMISSION OF TEXAS </w:t>
      </w:r>
    </w:p>
    <w:p w14:paraId="078DFB05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>LEGAL DIVISION</w:t>
      </w:r>
    </w:p>
    <w:p w14:paraId="6CE3B41F" w14:textId="77777777" w:rsidR="00965D0D" w:rsidRPr="00965D0D" w:rsidRDefault="00965D0D" w:rsidP="00965D0D">
      <w:pPr>
        <w:rPr>
          <w:szCs w:val="24"/>
        </w:rPr>
      </w:pPr>
    </w:p>
    <w:p w14:paraId="76820A23" w14:textId="4D1E3B82" w:rsidR="00965D0D" w:rsidRPr="00965D0D" w:rsidRDefault="001708A0" w:rsidP="00965D0D">
      <w:pPr>
        <w:tabs>
          <w:tab w:val="left" w:pos="5040"/>
        </w:tabs>
        <w:ind w:left="4320"/>
        <w:rPr>
          <w:szCs w:val="24"/>
        </w:rPr>
      </w:pPr>
      <w:r w:rsidRPr="001708A0">
        <w:rPr>
          <w:szCs w:val="24"/>
        </w:rPr>
        <w:t>Rachelle Nicolette Robles</w:t>
      </w:r>
    </w:p>
    <w:p w14:paraId="75CBCABC" w14:textId="77777777" w:rsidR="00965D0D" w:rsidRPr="00965D0D" w:rsidRDefault="00965D0D" w:rsidP="00965D0D">
      <w:pPr>
        <w:tabs>
          <w:tab w:val="left" w:pos="4320"/>
        </w:tabs>
        <w:rPr>
          <w:szCs w:val="24"/>
        </w:rPr>
      </w:pPr>
      <w:r w:rsidRPr="00965D0D">
        <w:rPr>
          <w:szCs w:val="24"/>
        </w:rPr>
        <w:tab/>
        <w:t>Division Director</w:t>
      </w:r>
    </w:p>
    <w:p w14:paraId="262D8F66" w14:textId="77777777" w:rsidR="00965D0D" w:rsidRPr="00965D0D" w:rsidRDefault="00965D0D" w:rsidP="00965D0D">
      <w:pPr>
        <w:keepNext/>
        <w:rPr>
          <w:szCs w:val="24"/>
        </w:rPr>
      </w:pPr>
    </w:p>
    <w:p w14:paraId="3CE314B2" w14:textId="77777777" w:rsidR="00965D0D" w:rsidRPr="00965D0D" w:rsidRDefault="00965D0D" w:rsidP="00965D0D">
      <w:pPr>
        <w:ind w:left="4320"/>
        <w:jc w:val="left"/>
        <w:rPr>
          <w:rFonts w:eastAsia="Calibri"/>
        </w:rPr>
      </w:pPr>
      <w:r w:rsidRPr="00965D0D">
        <w:rPr>
          <w:rFonts w:eastAsia="Calibri"/>
        </w:rPr>
        <w:t>Heath D. Armstrong</w:t>
      </w:r>
    </w:p>
    <w:p w14:paraId="6E9DC5EE" w14:textId="77777777" w:rsidR="00965D0D" w:rsidRPr="00965D0D" w:rsidRDefault="00965D0D" w:rsidP="00965D0D">
      <w:pPr>
        <w:ind w:left="4320"/>
        <w:rPr>
          <w:szCs w:val="24"/>
        </w:rPr>
      </w:pPr>
      <w:r w:rsidRPr="00965D0D">
        <w:rPr>
          <w:szCs w:val="24"/>
        </w:rPr>
        <w:t>Managing Attorney</w:t>
      </w:r>
    </w:p>
    <w:p w14:paraId="35BF306D" w14:textId="77777777" w:rsidR="00965D0D" w:rsidRPr="00965D0D" w:rsidRDefault="00965D0D" w:rsidP="00965D0D"/>
    <w:p w14:paraId="02B18DE8" w14:textId="77777777" w:rsidR="00965D0D" w:rsidRPr="00965D0D" w:rsidRDefault="00965D0D" w:rsidP="00965D0D"/>
    <w:p w14:paraId="629B0394" w14:textId="77777777" w:rsidR="001708A0" w:rsidRPr="009012B0" w:rsidRDefault="001708A0" w:rsidP="001708A0">
      <w:pPr>
        <w:rPr>
          <w:szCs w:val="24"/>
          <w:u w:val="single"/>
        </w:rPr>
      </w:pPr>
      <w:r w:rsidRPr="009012B0">
        <w:rPr>
          <w:szCs w:val="24"/>
        </w:rPr>
        <w:tab/>
      </w:r>
      <w:r w:rsidRPr="009012B0">
        <w:rPr>
          <w:szCs w:val="24"/>
        </w:rPr>
        <w:tab/>
      </w:r>
      <w:r w:rsidRPr="009012B0">
        <w:rPr>
          <w:szCs w:val="24"/>
        </w:rPr>
        <w:tab/>
      </w:r>
      <w:r w:rsidRPr="009012B0">
        <w:rPr>
          <w:szCs w:val="24"/>
        </w:rPr>
        <w:tab/>
      </w:r>
      <w:r w:rsidRPr="009012B0">
        <w:rPr>
          <w:szCs w:val="24"/>
        </w:rPr>
        <w:tab/>
      </w:r>
      <w:r w:rsidRPr="009012B0">
        <w:rPr>
          <w:szCs w:val="24"/>
        </w:rPr>
        <w:tab/>
      </w:r>
      <w:bookmarkStart w:id="2" w:name="_Hlk35425496"/>
      <w:r w:rsidRPr="009012B0">
        <w:rPr>
          <w:i/>
          <w:iCs/>
          <w:szCs w:val="24"/>
          <w:u w:val="single"/>
        </w:rPr>
        <w:t>/s/ Taylor P. Denison</w:t>
      </w:r>
      <w:r w:rsidRPr="009012B0">
        <w:rPr>
          <w:szCs w:val="24"/>
          <w:u w:val="single"/>
        </w:rPr>
        <w:t>________</w:t>
      </w:r>
      <w:bookmarkEnd w:id="2"/>
    </w:p>
    <w:p w14:paraId="6E33A165" w14:textId="77777777" w:rsidR="00965D0D" w:rsidRPr="00965D0D" w:rsidRDefault="00965D0D" w:rsidP="00965D0D"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t>Taylor P. Denison</w:t>
      </w:r>
    </w:p>
    <w:p w14:paraId="4DC3A058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State Bar No. 24116344</w:t>
      </w:r>
    </w:p>
    <w:p w14:paraId="64EB2529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1701 N. Congress Avenue</w:t>
      </w:r>
    </w:p>
    <w:p w14:paraId="2BFD83E4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P.O. Box 13326</w:t>
      </w:r>
    </w:p>
    <w:p w14:paraId="37B98E2E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Austin, Texas 78711-3326</w:t>
      </w:r>
    </w:p>
    <w:p w14:paraId="6490581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936-7203</w:t>
      </w:r>
    </w:p>
    <w:p w14:paraId="108F90D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936-7268 (facsimile)</w:t>
      </w:r>
    </w:p>
    <w:p w14:paraId="0535D9FB" w14:textId="6EB37971" w:rsidR="00BF6D16" w:rsidRDefault="00965D0D" w:rsidP="00965D0D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taylor.denison@puc.texas.gov</w:t>
      </w:r>
    </w:p>
    <w:p w14:paraId="7DF83624" w14:textId="585523D1" w:rsidR="00BF6D16" w:rsidRDefault="00BF6D16" w:rsidP="00BF6D16">
      <w:pPr>
        <w:jc w:val="left"/>
      </w:pPr>
    </w:p>
    <w:p w14:paraId="5DB14F12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26752506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4241E537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3641F99E" w14:textId="771A2D1F" w:rsidR="00BF6D16" w:rsidRDefault="00BF6D16" w:rsidP="00BF6D1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49262</w:t>
      </w:r>
    </w:p>
    <w:p w14:paraId="1C11E3AA" w14:textId="77777777" w:rsidR="00BF6D16" w:rsidRDefault="00BF6D16" w:rsidP="00BF6D16">
      <w:pPr>
        <w:pStyle w:val="Docketnumber"/>
        <w:rPr>
          <w:sz w:val="24"/>
          <w:szCs w:val="24"/>
        </w:rPr>
      </w:pPr>
    </w:p>
    <w:p w14:paraId="7557AC3F" w14:textId="77777777" w:rsidR="00BF6D16" w:rsidRDefault="00BF6D16" w:rsidP="00BF6D1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00112D4" w14:textId="2E199047" w:rsidR="001708A0" w:rsidRDefault="001708A0" w:rsidP="001708A0">
      <w:pPr>
        <w:keepNext/>
        <w:spacing w:line="360" w:lineRule="auto"/>
        <w:ind w:firstLine="720"/>
        <w:rPr>
          <w:szCs w:val="24"/>
        </w:rPr>
      </w:pPr>
      <w:r w:rsidRPr="001708A0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BF6D16">
        <w:rPr>
          <w:szCs w:val="24"/>
        </w:rPr>
        <w:t xml:space="preserve"> </w:t>
      </w:r>
      <w:r w:rsidR="00BF6D16">
        <w:rPr>
          <w:szCs w:val="24"/>
        </w:rPr>
        <w:fldChar w:fldCharType="begin"/>
      </w:r>
      <w:r w:rsidR="00BF6D16">
        <w:rPr>
          <w:szCs w:val="24"/>
        </w:rPr>
        <w:instrText xml:space="preserve"> DATE \@ "MMMM d, yyyy" </w:instrText>
      </w:r>
      <w:r w:rsidR="00BF6D16">
        <w:rPr>
          <w:szCs w:val="24"/>
        </w:rPr>
        <w:fldChar w:fldCharType="separate"/>
      </w:r>
      <w:r w:rsidR="0021186F">
        <w:rPr>
          <w:noProof/>
          <w:szCs w:val="24"/>
        </w:rPr>
        <w:t>April 7, 2020</w:t>
      </w:r>
      <w:r w:rsidR="00BF6D16">
        <w:rPr>
          <w:szCs w:val="24"/>
        </w:rPr>
        <w:fldChar w:fldCharType="end"/>
      </w:r>
      <w:r w:rsidR="00BF6D16">
        <w:rPr>
          <w:szCs w:val="24"/>
        </w:rPr>
        <w:t>,</w:t>
      </w:r>
      <w:r>
        <w:rPr>
          <w:szCs w:val="24"/>
        </w:rPr>
        <w:t xml:space="preserve"> </w:t>
      </w:r>
      <w:r w:rsidRPr="001708A0">
        <w:rPr>
          <w:szCs w:val="24"/>
        </w:rPr>
        <w:t>in accordance with the Order Suspending Rules, issued in Project No. 50664.</w:t>
      </w:r>
    </w:p>
    <w:p w14:paraId="78170E5B" w14:textId="77777777" w:rsidR="00BF6D16" w:rsidRDefault="00BF6D16" w:rsidP="00BF6D16">
      <w:pPr>
        <w:keepNext/>
        <w:spacing w:line="360" w:lineRule="auto"/>
        <w:ind w:firstLine="720"/>
        <w:rPr>
          <w:szCs w:val="24"/>
        </w:rPr>
      </w:pPr>
    </w:p>
    <w:p w14:paraId="21A419FE" w14:textId="77777777" w:rsidR="001708A0" w:rsidRPr="009012B0" w:rsidRDefault="001708A0" w:rsidP="001708A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i/>
          <w:iCs/>
          <w:szCs w:val="24"/>
          <w:u w:val="single"/>
        </w:rPr>
      </w:pPr>
      <w:r w:rsidRPr="009012B0">
        <w:rPr>
          <w:i/>
          <w:iCs/>
          <w:szCs w:val="24"/>
          <w:u w:val="single"/>
        </w:rPr>
        <w:t>/s/ Taylor P. Denison________</w:t>
      </w:r>
    </w:p>
    <w:p w14:paraId="28F5F60F" w14:textId="77777777" w:rsidR="00030E3D" w:rsidRPr="00BF6D16" w:rsidRDefault="00BF6D16" w:rsidP="00BF6D1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t>Taylor P. Denison</w:t>
      </w:r>
    </w:p>
    <w:sectPr w:rsidR="00030E3D" w:rsidRPr="00BF6D1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20BF" w14:textId="77777777" w:rsidR="00817927" w:rsidRDefault="00817927" w:rsidP="00544AF0">
      <w:r>
        <w:separator/>
      </w:r>
    </w:p>
  </w:endnote>
  <w:endnote w:type="continuationSeparator" w:id="0">
    <w:p w14:paraId="704ED1AD" w14:textId="77777777" w:rsidR="00817927" w:rsidRDefault="00817927" w:rsidP="0054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F7BB" w14:textId="77777777" w:rsidR="009C1544" w:rsidRDefault="00A218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E857E" w14:textId="77777777" w:rsidR="009C1544" w:rsidRDefault="0021186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C789" w14:textId="77777777" w:rsidR="009C1544" w:rsidRDefault="00A218A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8FB7B3" w14:textId="77777777" w:rsidR="009C1544" w:rsidRDefault="0021186F" w:rsidP="009B61E3">
    <w:pPr>
      <w:pStyle w:val="Footer"/>
      <w:framePr w:wrap="around" w:vAnchor="text" w:hAnchor="page" w:x="1702" w:y="61"/>
      <w:rPr>
        <w:rStyle w:val="PageNumber"/>
      </w:rPr>
    </w:pPr>
  </w:p>
  <w:p w14:paraId="66871B34" w14:textId="77777777" w:rsidR="009C1544" w:rsidRDefault="0021186F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CC18" w14:textId="77777777" w:rsidR="00817927" w:rsidRDefault="00817927" w:rsidP="00544AF0">
      <w:r>
        <w:separator/>
      </w:r>
    </w:p>
  </w:footnote>
  <w:footnote w:type="continuationSeparator" w:id="0">
    <w:p w14:paraId="14509014" w14:textId="77777777" w:rsidR="00817927" w:rsidRDefault="00817927" w:rsidP="00544AF0">
      <w:r>
        <w:continuationSeparator/>
      </w:r>
    </w:p>
  </w:footnote>
  <w:footnote w:id="1">
    <w:p w14:paraId="28AA3DF2" w14:textId="08BF2579" w:rsidR="003F18F7" w:rsidRPr="003F18F7" w:rsidRDefault="003F18F7" w:rsidP="003F18F7">
      <w:pPr>
        <w:spacing w:after="120"/>
        <w:ind w:firstLine="720"/>
        <w:rPr>
          <w:color w:val="000000" w:themeColor="text1"/>
          <w:sz w:val="20"/>
        </w:rPr>
      </w:pPr>
      <w:r w:rsidRPr="00AA53E5">
        <w:rPr>
          <w:rStyle w:val="FootnoteReference"/>
          <w:sz w:val="20"/>
        </w:rPr>
        <w:footnoteRef/>
      </w:r>
      <w:r w:rsidRPr="00AA53E5">
        <w:rPr>
          <w:sz w:val="20"/>
        </w:rPr>
        <w:t xml:space="preserve"> </w:t>
      </w:r>
      <w:r w:rsidRPr="008143BB">
        <w:rPr>
          <w:color w:val="000000" w:themeColor="text1"/>
          <w:sz w:val="20"/>
        </w:rPr>
        <w:t xml:space="preserve">Pursuant to 16 TAC § 24.235(a)(3), the intervention deadline is 30 days after the mailing or publication of notice, whichever occurs later.  Notice was </w:t>
      </w:r>
      <w:r w:rsidRPr="003F18F7">
        <w:rPr>
          <w:color w:val="000000" w:themeColor="text1"/>
          <w:sz w:val="20"/>
        </w:rPr>
        <w:t>published on</w:t>
      </w:r>
      <w:r>
        <w:rPr>
          <w:color w:val="000000" w:themeColor="text1"/>
          <w:sz w:val="20"/>
        </w:rPr>
        <w:t xml:space="preserve"> October 2 </w:t>
      </w:r>
      <w:r w:rsidRPr="003F18F7">
        <w:rPr>
          <w:color w:val="000000" w:themeColor="text1"/>
          <w:sz w:val="20"/>
        </w:rPr>
        <w:t xml:space="preserve">and </w:t>
      </w:r>
      <w:r>
        <w:rPr>
          <w:color w:val="000000" w:themeColor="text1"/>
          <w:sz w:val="20"/>
        </w:rPr>
        <w:t xml:space="preserve">October 9, 2019 and </w:t>
      </w:r>
      <w:r w:rsidRPr="008143BB">
        <w:rPr>
          <w:color w:val="000000" w:themeColor="text1"/>
          <w:sz w:val="20"/>
        </w:rPr>
        <w:t xml:space="preserve">mailed on </w:t>
      </w:r>
      <w:r>
        <w:rPr>
          <w:color w:val="000000" w:themeColor="text1"/>
          <w:sz w:val="20"/>
        </w:rPr>
        <w:t xml:space="preserve">February 3, 2020.  </w:t>
      </w:r>
      <w:r w:rsidRPr="008143BB">
        <w:rPr>
          <w:color w:val="000000" w:themeColor="text1"/>
          <w:sz w:val="20"/>
        </w:rPr>
        <w:t xml:space="preserve">Therefore, 30 days after </w:t>
      </w:r>
      <w:r w:rsidRPr="003F18F7">
        <w:rPr>
          <w:color w:val="000000" w:themeColor="text1"/>
          <w:sz w:val="20"/>
        </w:rPr>
        <w:t>February 3, 2020</w:t>
      </w:r>
      <w:r>
        <w:rPr>
          <w:color w:val="000000" w:themeColor="text1"/>
          <w:sz w:val="20"/>
        </w:rPr>
        <w:t xml:space="preserve"> </w:t>
      </w:r>
      <w:r w:rsidRPr="008143BB">
        <w:rPr>
          <w:color w:val="000000" w:themeColor="text1"/>
          <w:sz w:val="20"/>
        </w:rPr>
        <w:t xml:space="preserve">(latest date) is </w:t>
      </w:r>
      <w:r>
        <w:rPr>
          <w:color w:val="000000" w:themeColor="text1"/>
          <w:sz w:val="20"/>
        </w:rPr>
        <w:t>March 4, 2020.</w:t>
      </w:r>
      <w:r w:rsidRPr="008143BB">
        <w:rPr>
          <w:color w:val="000000" w:themeColor="text1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66"/>
    <w:rsid w:val="000274E2"/>
    <w:rsid w:val="00030E3D"/>
    <w:rsid w:val="00050450"/>
    <w:rsid w:val="000E2C13"/>
    <w:rsid w:val="000E42E9"/>
    <w:rsid w:val="001708A0"/>
    <w:rsid w:val="001A7C12"/>
    <w:rsid w:val="0021186F"/>
    <w:rsid w:val="0024767D"/>
    <w:rsid w:val="0026546F"/>
    <w:rsid w:val="00291FE1"/>
    <w:rsid w:val="003215A9"/>
    <w:rsid w:val="00353C9C"/>
    <w:rsid w:val="0035739F"/>
    <w:rsid w:val="00365249"/>
    <w:rsid w:val="00393CB6"/>
    <w:rsid w:val="003E4C3A"/>
    <w:rsid w:val="003F18F7"/>
    <w:rsid w:val="003F6DD4"/>
    <w:rsid w:val="00402615"/>
    <w:rsid w:val="004206E5"/>
    <w:rsid w:val="00444278"/>
    <w:rsid w:val="00486CCB"/>
    <w:rsid w:val="00496A6D"/>
    <w:rsid w:val="004A62B7"/>
    <w:rsid w:val="005206FE"/>
    <w:rsid w:val="00544AF0"/>
    <w:rsid w:val="005867C2"/>
    <w:rsid w:val="005A1965"/>
    <w:rsid w:val="005A558A"/>
    <w:rsid w:val="005C65BA"/>
    <w:rsid w:val="00640D0E"/>
    <w:rsid w:val="0064334E"/>
    <w:rsid w:val="006454F4"/>
    <w:rsid w:val="00661EA8"/>
    <w:rsid w:val="006963B4"/>
    <w:rsid w:val="006B70C1"/>
    <w:rsid w:val="006F028C"/>
    <w:rsid w:val="00726B6D"/>
    <w:rsid w:val="00766FF2"/>
    <w:rsid w:val="00767FE0"/>
    <w:rsid w:val="007A1B9B"/>
    <w:rsid w:val="007C0B56"/>
    <w:rsid w:val="007E226B"/>
    <w:rsid w:val="00817927"/>
    <w:rsid w:val="00845931"/>
    <w:rsid w:val="008809AD"/>
    <w:rsid w:val="00882B74"/>
    <w:rsid w:val="008C1E5D"/>
    <w:rsid w:val="009012B0"/>
    <w:rsid w:val="0090196B"/>
    <w:rsid w:val="0094075B"/>
    <w:rsid w:val="00946FBC"/>
    <w:rsid w:val="00964812"/>
    <w:rsid w:val="00965D0D"/>
    <w:rsid w:val="009B4AE9"/>
    <w:rsid w:val="009C1C40"/>
    <w:rsid w:val="009E1694"/>
    <w:rsid w:val="00A0686B"/>
    <w:rsid w:val="00A12562"/>
    <w:rsid w:val="00A218A8"/>
    <w:rsid w:val="00A37B75"/>
    <w:rsid w:val="00A40F76"/>
    <w:rsid w:val="00A77616"/>
    <w:rsid w:val="00AA0E12"/>
    <w:rsid w:val="00AB2DFD"/>
    <w:rsid w:val="00AB7D33"/>
    <w:rsid w:val="00AF3C7A"/>
    <w:rsid w:val="00B83499"/>
    <w:rsid w:val="00BC6F08"/>
    <w:rsid w:val="00BE2433"/>
    <w:rsid w:val="00BF3121"/>
    <w:rsid w:val="00BF65DA"/>
    <w:rsid w:val="00BF6D16"/>
    <w:rsid w:val="00C21A5B"/>
    <w:rsid w:val="00CF2563"/>
    <w:rsid w:val="00D25251"/>
    <w:rsid w:val="00D43FAD"/>
    <w:rsid w:val="00D9553C"/>
    <w:rsid w:val="00DD637A"/>
    <w:rsid w:val="00E1302B"/>
    <w:rsid w:val="00EC158D"/>
    <w:rsid w:val="00F219FE"/>
    <w:rsid w:val="00F2375C"/>
    <w:rsid w:val="00F42A4C"/>
    <w:rsid w:val="00F51066"/>
    <w:rsid w:val="00F56B28"/>
    <w:rsid w:val="00F638F9"/>
    <w:rsid w:val="00F91B88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47F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0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510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10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10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10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1066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51066"/>
    <w:pPr>
      <w:spacing w:line="480" w:lineRule="auto"/>
    </w:pPr>
  </w:style>
  <w:style w:type="character" w:styleId="PageNumber">
    <w:name w:val="page number"/>
    <w:basedOn w:val="DefaultParagraphFont"/>
    <w:rsid w:val="00F51066"/>
  </w:style>
  <w:style w:type="paragraph" w:styleId="ListParagraph">
    <w:name w:val="List Paragraph"/>
    <w:basedOn w:val="Normal"/>
    <w:uiPriority w:val="34"/>
    <w:qFormat/>
    <w:rsid w:val="00F51066"/>
    <w:pPr>
      <w:ind w:left="720"/>
      <w:contextualSpacing/>
    </w:pPr>
  </w:style>
  <w:style w:type="character" w:customStyle="1" w:styleId="NormaldoubleChar">
    <w:name w:val="Normal double Char"/>
    <w:link w:val="Normaldouble"/>
    <w:rsid w:val="00F510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4AF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4A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4AF0"/>
    <w:rPr>
      <w:vertAlign w:val="superscript"/>
    </w:rPr>
  </w:style>
  <w:style w:type="table" w:styleId="TableGrid">
    <w:name w:val="Table Grid"/>
    <w:basedOn w:val="TableNormal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2562"/>
    <w:pPr>
      <w:spacing w:before="100" w:beforeAutospacing="1" w:after="100" w:afterAutospacing="1"/>
      <w:jc w:val="left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6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FF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F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2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26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0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2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E1FF0-9AD5-445A-9DE3-8BE1FC27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3293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2020-04-07T16:03:00Z</dcterms:created>
  <dcterms:modified xsi:type="dcterms:W3CDTF">2020-04-07T16:03:00Z</dcterms:modified>
</cp:coreProperties>
</file>